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A6865"/>
          <w:spacing w:val="40"/>
          <w:sz w:val="18"/>
          <w:szCs w:val="18"/>
        </w:rPr>
        <w:t xml:space="preserve">LISTENING SESSION TEMPLATE</w:t>
      </w:r>
    </w:p>
    <w:p>
      <w:pPr>
        <w:pStyle w:val="Title"/>
      </w:pPr>
      <w:r>
        <w:t xml:space="preserve">Take the themes </w:t>
      </w:r>
      <w:r>
        <w:rPr>
          <w:i/>
          <w:iCs/>
          <w:color w:val="4A6145"/>
        </w:rPr>
        <w:t xml:space="preserve">back to the room.</w:t>
      </w:r>
    </w:p>
    <w:p>
      <w:pPr>
        <w:spacing w:after="120"/>
      </w:pPr>
      <w:r>
        <w:t xml:space="preserve">A working template for planning and running a listening session after a survey, and sharing what you heard. Replace anything in [brackets], and adapt the wording to sound like your company.</w:t>
      </w:r>
    </w:p>
    <w:p>
      <w:pPr>
        <w:spacing w:after="120"/>
      </w:pPr>
      <w:r>
        <w:t xml:space="preserve">Full guide: </w:t>
      </w:r>
      <w:r>
        <w:rPr>
          <w:color w:val="4A6145"/>
        </w:rPr>
        <w:t xml:space="preserve">stephenduke.com/listening-session</w:t>
      </w:r>
    </w:p>
    <w:p>
      <w:pPr>
        <w:pStyle w:val="Heading2"/>
      </w:pPr>
      <w:r>
        <w:t xml:space="preserve">What’s inside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1. Invite email</w:t>
      </w:r>
      <w:r>
        <w:t xml:space="preserve"> to send a week or so ahead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2. Session plan</w:t>
      </w:r>
      <w:r>
        <w:t xml:space="preserve">: details, opening, ground rules, agenda and prompts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3. Notes by theme</w:t>
      </w:r>
      <w:r>
        <w:t xml:space="preserve"> to fill in during the session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4. Summary for leaders</w:t>
      </w:r>
      <w:r>
        <w:t xml:space="preserve"> to share what you heard after all sessions</w:t>
      </w:r>
    </w:p>
    <w:p>
      <w:pPr>
        <w:pStyle w:val="Heading1"/>
        <w:pageBreakBefore/>
      </w:pPr>
      <w:r>
        <w:t xml:space="preserve">1. Invite email</w:t>
      </w:r>
    </w:p>
    <w:p>
      <w:pPr>
        <w:spacing w:after="120"/>
      </w:pPr>
      <w:r>
        <w:rPr>
          <w:i/>
          <w:iCs/>
          <w:color w:val="6A6865"/>
          <w:sz w:val="20"/>
          <w:szCs w:val="20"/>
        </w:rPr>
        <w:t xml:space="preserve">Send it from someone people trust, and keep the tone plain and warm.</w:t>
      </w:r>
    </w:p>
    <w:p>
      <w:pPr>
        <w:spacing w:after="120"/>
      </w:pPr>
      <w:r>
        <w:rPr>
          <w:b/>
          <w:bCs/>
        </w:rPr>
        <w:t xml:space="preserve">Subject: </w:t>
      </w:r>
      <w:r>
        <w:t xml:space="preserve">Help us read the survey results right</w:t>
      </w:r>
    </w:p>
    <w:p>
      <w:pPr>
        <w:spacing w:after="120"/>
      </w:pPr>
      <w:r>
        <w:t xml:space="preserve">Hi [name or group],</w:t>
      </w:r>
    </w:p>
    <w:p>
      <w:pPr>
        <w:spacing w:after="120"/>
      </w:pPr>
      <w:r>
        <w:t xml:space="preserve">We’ve been reading through the results from [survey name]. Before we turn them into action plans, we want to make sure we’re reading them right, and we’d love your help.</w:t>
      </w:r>
    </w:p>
    <w:p>
      <w:pPr>
        <w:spacing w:after="120"/>
      </w:pPr>
      <w:r>
        <w:t xml:space="preserve">You’re invited to a [60]-minute listening session on [date and time] with others in [group].</w:t>
      </w:r>
    </w:p>
    <w:p>
      <w:pPr>
        <w:spacing w:after="120"/>
      </w:pPr>
      <w:r>
        <w:rPr>
          <w:b/>
          <w:bCs/>
        </w:rPr>
        <w:t xml:space="preserve">What to expect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We’ll walk through the top and bottom themes from the survey and talk about what’s behind them.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We won’t keep a list of who attends, and nothing you say will be tied to your name or team. Very specific details are harder to keep anonymous, so share what you’re comfortable with.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We won’t record the session. A note-taker will capture broad themes only.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This isn’t the place for concerns about a specific person. For those, please reach out to [HR business partner].</w:t>
      </w:r>
    </w:p>
    <w:p>
      <w:pPr>
        <w:spacing w:after="120"/>
      </w:pPr>
      <w:r>
        <w:t xml:space="preserve">What you share will feed into [action planning], and we’ll follow up on what came of it by [timeframe].</w:t>
      </w:r>
    </w:p>
    <w:p>
      <w:pPr>
        <w:spacing w:after="120"/>
      </w:pPr>
      <w:r>
        <w:t xml:space="preserve">[Room or meeting link]</w:t>
      </w:r>
    </w:p>
    <w:p>
      <w:pPr>
        <w:spacing w:after="120"/>
      </w:pPr>
      <w:r>
        <w:t xml:space="preserve">Thank you,</w:t>
      </w:r>
    </w:p>
    <w:p>
      <w:pPr>
        <w:spacing w:after="120"/>
      </w:pPr>
      <w:r>
        <w:t xml:space="preserve">[Your name]</w:t>
      </w:r>
    </w:p>
    <w:p>
      <w:pPr>
        <w:pStyle w:val="Heading1"/>
        <w:pageBreakBefore/>
      </w:pPr>
      <w:r>
        <w:t xml:space="preserve">2. Session plan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Group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Date and time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Format (in person, virtual or hybrid)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Facilitator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Note-taker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Number invited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</w:tbl>
    <w:p>
      <w:pPr>
        <w:spacing w:after="120"/>
      </w:pPr>
      <w:r>
        <w:rPr>
          <w:i/>
          <w:iCs/>
          <w:color w:val="6A6865"/>
          <w:sz w:val="20"/>
          <w:szCs w:val="20"/>
        </w:rPr>
        <w:t xml:space="preserve">Don’t record. If you truly need to, say so plainly in the invite and again at the start, and explain who will hear it and when it will be deleted.</w:t>
      </w:r>
    </w:p>
    <w:p>
      <w:pPr>
        <w:spacing w:after="120"/>
      </w:pPr>
      <w:r>
        <w:rPr>
          <w:i/>
          <w:iCs/>
          <w:color w:val="6A6865"/>
          <w:sz w:val="20"/>
          <w:szCs w:val="20"/>
        </w:rPr>
        <w:t xml:space="preserve">Keep groups small enough that everyone gets to talk: roughly 5 to 8 people in person, and a bit smaller online. Run separate sessions for individual contributors, managers and senior leaders.</w:t>
      </w:r>
    </w:p>
    <w:p>
      <w:pPr>
        <w:pStyle w:val="Heading2"/>
      </w:pPr>
      <w:r>
        <w:t xml:space="preserve">Themes to bring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Top themes</w:t>
            </w:r>
          </w:p>
        </w:tc>
        <w:tc>
          <w:tcPr>
            <w:tcW w:type="dxa" w:w="46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Bottom themes</w:t>
            </w:r>
          </w:p>
        </w:tc>
      </w:tr>
      <w:tr>
        <w:tc>
          <w:tcPr>
            <w:tcW w:type="dxa" w:w="46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[1]</w:t>
            </w:r>
          </w:p>
        </w:tc>
        <w:tc>
          <w:tcPr>
            <w:tcW w:type="dxa" w:w="46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[1]</w:t>
            </w:r>
          </w:p>
        </w:tc>
      </w:tr>
      <w:tr>
        <w:tc>
          <w:tcPr>
            <w:tcW w:type="dxa" w:w="46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[2]</w:t>
            </w:r>
          </w:p>
        </w:tc>
        <w:tc>
          <w:tcPr>
            <w:tcW w:type="dxa" w:w="46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[2]</w:t>
            </w:r>
          </w:p>
        </w:tc>
      </w:tr>
      <w:tr>
        <w:tc>
          <w:tcPr>
            <w:tcW w:type="dxa" w:w="46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[3]</w:t>
            </w:r>
          </w:p>
        </w:tc>
        <w:tc>
          <w:tcPr>
            <w:tcW w:type="dxa" w:w="46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[3]</w:t>
            </w:r>
          </w:p>
        </w:tc>
      </w:tr>
    </w:tbl>
    <w:p>
      <w:pPr>
        <w:pStyle w:val="Heading2"/>
      </w:pPr>
      <w:r>
        <w:t xml:space="preserve">Opening</w:t>
      </w:r>
    </w:p>
    <w:p>
      <w:pPr>
        <w:spacing w:after="120"/>
      </w:pPr>
      <w:r>
        <w:rPr>
          <w:i/>
          <w:iCs/>
        </w:rPr>
        <w:t xml:space="preserve">“We’re here to talk through what we heard in the survey and make sure we’re reading it right. Nothing you say today will be tied to your name or team.”</w:t>
      </w:r>
    </w:p>
    <w:p>
      <w:pPr>
        <w:spacing w:after="120"/>
      </w:pPr>
      <w:r>
        <w:rPr>
          <w:b/>
          <w:bCs/>
        </w:rPr>
        <w:t xml:space="preserve">Ground rules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Keep what’s shared in this room private.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 cross talk.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Let people finish their point.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Concerns about a specific person go to [HR business partner], not this session.</w:t>
      </w:r>
    </w:p>
    <w:p>
      <w:pPr>
        <w:pStyle w:val="Heading2"/>
      </w:pPr>
      <w:r>
        <w:t xml:space="preserve">Agenda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Time</w:t>
            </w:r>
          </w:p>
        </w:tc>
        <w:tc>
          <w:tcPr>
            <w:tcW w:type="dxa" w:w="75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</w:tr>
      <w:tr>
        <w:tc>
          <w:tcPr>
            <w:tcW w:type="dxa" w:w="18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0–10</w:t>
            </w:r>
          </w:p>
        </w:tc>
        <w:tc>
          <w:tcPr>
            <w:tcW w:type="dxa" w:w="75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Open, explain confidentiality and set ground rules</w:t>
            </w:r>
          </w:p>
        </w:tc>
      </w:tr>
      <w:tr>
        <w:tc>
          <w:tcPr>
            <w:tcW w:type="dxa" w:w="18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10–15</w:t>
            </w:r>
          </w:p>
        </w:tc>
        <w:tc>
          <w:tcPr>
            <w:tcW w:type="dxa" w:w="75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Share the top and bottom themes, and say you want to check your read</w:t>
            </w:r>
          </w:p>
        </w:tc>
      </w:tr>
      <w:tr>
        <w:tc>
          <w:tcPr>
            <w:tcW w:type="dxa" w:w="18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15–50</w:t>
            </w:r>
          </w:p>
        </w:tc>
        <w:tc>
          <w:tcPr>
            <w:tcW w:type="dxa" w:w="75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Open up each theme, one at a time</w:t>
            </w:r>
          </w:p>
        </w:tc>
      </w:tr>
      <w:tr>
        <w:tc>
          <w:tcPr>
            <w:tcW w:type="dxa" w:w="18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50–60</w:t>
            </w:r>
          </w:p>
        </w:tc>
        <w:tc>
          <w:tcPr>
            <w:tcW w:type="dxa" w:w="75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Recap broad themes, explain what happens next, thank people</w:t>
            </w:r>
          </w:p>
        </w:tc>
      </w:tr>
    </w:tbl>
    <w:p>
      <w:pPr>
        <w:pStyle w:val="Heading2"/>
      </w:pPr>
      <w:r>
        <w:t xml:space="preserve">Prompts for each theme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“Here’s what we heard: [theme]. Does that match your experience?”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“What’s behind that for you?”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“Is there anything we’re missing, or reading the wrong way?”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“What would make a difference here?”</w:t>
      </w:r>
    </w:p>
    <w:p>
      <w:pPr>
        <w:spacing w:after="120"/>
      </w:pPr>
      <w:r>
        <w:rPr>
          <w:b/>
          <w:bCs/>
        </w:rPr>
        <w:t xml:space="preserve">Add one for this group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Individual contributors: </w:t>
      </w:r>
      <w:r>
        <w:t xml:space="preserve">“Is this something you feel you can raise with your manager?”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Managers: </w:t>
      </w:r>
      <w:r>
        <w:t xml:space="preserve">“What would help you support your team on this?”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Senior leaders: </w:t>
      </w:r>
      <w:r>
        <w:t xml:space="preserve">“Does this match what you’re hearing from your teams?”</w:t>
      </w:r>
    </w:p>
    <w:p>
      <w:pPr>
        <w:spacing w:after="120"/>
      </w:pPr>
      <w:r>
        <w:t xml:space="preserve">Your own: </w:t>
      </w:r>
      <w:r>
        <w:rPr>
          <w:color w:val="4A6145"/>
        </w:rPr>
        <w:t xml:space="preserve">[prompt]</w:t>
      </w:r>
    </w:p>
    <w:p>
      <w:pPr>
        <w:spacing w:after="120"/>
      </w:pPr>
      <w:r>
        <w:rPr>
          <w:i/>
          <w:iCs/>
          <w:color w:val="6A6865"/>
          <w:sz w:val="20"/>
          <w:szCs w:val="20"/>
        </w:rPr>
        <w:t xml:space="preserve">If the room goes quiet, let it. If it goes on too long, ask the same question another way or move on.</w:t>
      </w:r>
    </w:p>
    <w:p>
      <w:pPr>
        <w:pStyle w:val="Heading1"/>
        <w:pageBreakBefore/>
      </w:pPr>
      <w:r>
        <w:t xml:space="preserve">3. Notes by theme</w:t>
      </w:r>
    </w:p>
    <w:p>
      <w:pPr>
        <w:spacing w:after="120"/>
      </w:pPr>
      <w:r>
        <w:rPr>
          <w:i/>
          <w:iCs/>
          <w:color w:val="6A6865"/>
          <w:sz w:val="20"/>
          <w:szCs w:val="20"/>
        </w:rPr>
        <w:t xml:space="preserve">Broad themes only: no names, no teams, and no details specific enough to point to one person.</w:t>
      </w:r>
    </w:p>
    <w:p>
      <w:pPr>
        <w:pStyle w:val="Heading2"/>
      </w:pPr>
      <w:r>
        <w:t xml:space="preserve">Theme 1: [name]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What we heard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What’s behind it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Ideas from the room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</w:tbl>
    <w:p>
      <w:pPr>
        <w:pStyle w:val="Heading2"/>
      </w:pPr>
      <w:r>
        <w:t xml:space="preserve">Theme 2: [name]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What we heard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What’s behind it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Ideas from the room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</w:tbl>
    <w:p>
      <w:pPr>
        <w:pStyle w:val="Heading2"/>
      </w:pPr>
      <w:r>
        <w:t xml:space="preserve">Theme 3: [name]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What we heard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What’s behind it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Ideas from the room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</w:tbl>
    <w:p>
      <w:pPr>
        <w:pStyle w:val="Heading2"/>
      </w:pPr>
      <w:r>
        <w:t xml:space="preserve">Anything we missed or read the wrong way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Notes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</w:tbl>
    <w:p>
      <w:pPr>
        <w:pStyle w:val="Heading1"/>
        <w:pageBreakBefore/>
      </w:pPr>
      <w:r>
        <w:t xml:space="preserve">4. Summary for leaders</w:t>
      </w:r>
    </w:p>
    <w:p>
      <w:pPr>
        <w:spacing w:after="120"/>
      </w:pPr>
      <w:r>
        <w:rPr>
          <w:i/>
          <w:iCs/>
          <w:color w:val="6A6865"/>
          <w:sz w:val="20"/>
          <w:szCs w:val="20"/>
        </w:rPr>
        <w:t xml:space="preserve">Combine notes from all sessions. Report groups and numbers, never names.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Sessions held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Groups and number of people</w:t>
            </w:r>
          </w:p>
        </w:tc>
        <w:tc>
          <w:tcPr>
            <w:tcW w:type="dxa" w:w="636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/>
            </w:r>
          </w:p>
        </w:tc>
      </w:tr>
    </w:tbl>
    <w:p>
      <w:pPr>
        <w:pStyle w:val="Heading2"/>
      </w:pPr>
      <w:r>
        <w:t xml:space="preserve">What we heard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780"/>
        <w:gridCol w:w="3180"/>
      </w:tblGrid>
      <w:tr>
        <w:tc>
          <w:tcPr>
            <w:tcW w:type="dxa" w:w="24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Theme</w:t>
            </w:r>
          </w:p>
        </w:tc>
        <w:tc>
          <w:tcPr>
            <w:tcW w:type="dxa" w:w="37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said is behind it</w:t>
            </w:r>
          </w:p>
        </w:tc>
        <w:tc>
          <w:tcPr>
            <w:tcW w:type="dxa" w:w="31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shd w:fill="E8ED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Ideas from the room</w:t>
            </w:r>
          </w:p>
        </w:tc>
      </w:tr>
      <w:tr>
        <w:tc>
          <w:tcPr>
            <w:tcW w:type="dxa" w:w="24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[theme]</w:t>
            </w:r>
          </w:p>
        </w:tc>
        <w:tc>
          <w:tcPr>
            <w:tcW w:type="dxa" w:w="37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1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[theme]</w:t>
            </w:r>
          </w:p>
        </w:tc>
        <w:tc>
          <w:tcPr>
            <w:tcW w:type="dxa" w:w="37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1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color w:val="4A6145"/>
              </w:rPr>
              <w:t xml:space="preserve">[theme]</w:t>
            </w:r>
          </w:p>
        </w:tc>
        <w:tc>
          <w:tcPr>
            <w:tcW w:type="dxa" w:w="37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180"/>
            <w:tcBorders>
              <w:top w:val="single" w:color="D8DFD5" w:sz="4"/>
              <w:left w:val="single" w:color="D8DFD5" w:sz="4"/>
              <w:bottom w:val="single" w:color="D8DFD5" w:sz="4"/>
              <w:right w:val="single" w:color="D8DFD5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Where our first read was off</w:t>
      </w:r>
    </w:p>
    <w:p>
      <w:pPr>
        <w:spacing w:after="120"/>
      </w:pPr>
      <w:r>
        <w:rPr>
          <w:color w:val="4A6145"/>
        </w:rPr>
        <w:t xml:space="preserve">[Themes that meant something different in the room than they did in the data]</w:t>
      </w:r>
    </w:p>
    <w:p>
      <w:pPr>
        <w:pStyle w:val="Heading2"/>
      </w:pPr>
      <w:r>
        <w:t xml:space="preserve">What surprised us</w:t>
      </w:r>
    </w:p>
    <w:p>
      <w:pPr>
        <w:spacing w:after="120"/>
      </w:pPr>
      <w:r>
        <w:rPr>
          <w:color w:val="4A6145"/>
        </w:rPr>
        <w:t xml:space="preserve">[Anything new that didn’t show up in the survey]</w:t>
      </w:r>
    </w:p>
    <w:p>
      <w:pPr>
        <w:pStyle w:val="Heading2"/>
      </w:pPr>
      <w:r>
        <w:t xml:space="preserve">What we’ll share back, and when</w:t>
      </w:r>
    </w:p>
    <w:p>
      <w:pPr>
        <w:spacing w:after="120"/>
      </w:pPr>
      <w:r>
        <w:rPr>
          <w:color w:val="4A6145"/>
        </w:rPr>
        <w:t xml:space="preserve">[What employees will hear about what came of this, including what can’t change yet and why, and by when]</w:t>
      </w:r>
    </w:p>
    <w:sectPr>
      <w:footerReference w:type="default" r:id="rId6"/>
      <w:pgSz w:w="12240" w:h="15840" w:orient="portrait"/>
      <w:pgMar w:top="1260" w:right="1440" w:bottom="126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A6865"/>
        <w:sz w:val="16"/>
        <w:szCs w:val="16"/>
      </w:rPr>
      <w:t xml:space="preserve">Listening Session Template · Stephen Duke · stephenduke.com/listening-session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C2A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00"/>
    </w:pPr>
    <w:rPr>
      <w:rFonts w:ascii="Georgia" w:cs="Georgia" w:eastAsia="Georgia" w:hAnsi="Georgia"/>
      <w:b/>
      <w:bCs/>
      <w:sz w:val="52"/>
      <w:szCs w:val="52"/>
    </w:rPr>
  </w:style>
  <w:style w:type="paragraph" w:styleId="Heading1">
    <w:name w:val="Heading 1"/>
    <w:basedOn w:val="Normal"/>
    <w:next w:val="Normal"/>
    <w:qFormat/>
    <w:pPr>
      <w:pBdr>
        <w:bottom w:val="single" w:color="4A6145" w:sz="12" w:space="6"/>
      </w:pBdr>
      <w:spacing w:after="200" w:before="0"/>
      <w:outlineLvl w:val="0"/>
    </w:pPr>
    <w:rPr>
      <w:rFonts w:ascii="Georgia" w:cs="Georgia" w:eastAsia="Georgia" w:hAnsi="Georgia"/>
      <w:b/>
      <w:bCs/>
      <w:color w:val="4A6145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Georgia" w:cs="Georgia" w:eastAsia="Georgia" w:hAnsi="Georgia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Listening Session Template</dc:title>
  <dc:creator>Stephen Duke</dc:creator>
  <cp:lastModifiedBy>Un-named</cp:lastModifiedBy>
  <cp:revision>1</cp:revision>
  <dcterms:created xsi:type="dcterms:W3CDTF">2026-10-06T14:15:15.454Z</dcterms:created>
  <dcterms:modified xsi:type="dcterms:W3CDTF">2026-10-06T14:15:15.454Z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